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A31E" w14:textId="77777777" w:rsidR="00D17950" w:rsidRDefault="00D17950"/>
    <w:p w14:paraId="1A3495A9" w14:textId="77777777" w:rsidR="00184FC6" w:rsidRDefault="00184FC6"/>
    <w:p w14:paraId="6E5E2D1D" w14:textId="77777777" w:rsidR="00184FC6" w:rsidRDefault="00184FC6"/>
    <w:p w14:paraId="2DF59EA2" w14:textId="77777777" w:rsidR="00184FC6" w:rsidRDefault="00184FC6"/>
    <w:p w14:paraId="42D3724F" w14:textId="77777777" w:rsidR="00604F64" w:rsidRDefault="00604F64">
      <w:pPr>
        <w:rPr>
          <w:rFonts w:asciiTheme="majorHAnsi" w:hAnsiTheme="majorHAnsi"/>
          <w:b/>
          <w:color w:val="00A4A7" w:themeColor="accent5"/>
          <w:spacing w:val="5"/>
          <w:sz w:val="48"/>
          <w:szCs w:val="36"/>
        </w:rPr>
      </w:pPr>
      <w:proofErr w:type="spellStart"/>
      <w:r w:rsidRPr="00604F64">
        <w:rPr>
          <w:rFonts w:asciiTheme="majorHAnsi" w:hAnsiTheme="majorHAnsi"/>
          <w:b/>
          <w:color w:val="00A4A7" w:themeColor="accent5"/>
          <w:spacing w:val="5"/>
          <w:sz w:val="48"/>
          <w:szCs w:val="36"/>
        </w:rPr>
        <w:t>Torbay</w:t>
      </w:r>
      <w:proofErr w:type="spellEnd"/>
      <w:r w:rsidRPr="00604F64">
        <w:rPr>
          <w:rFonts w:asciiTheme="majorHAnsi" w:hAnsiTheme="majorHAnsi"/>
          <w:b/>
          <w:color w:val="00A4A7" w:themeColor="accent5"/>
          <w:spacing w:val="5"/>
          <w:sz w:val="48"/>
          <w:szCs w:val="36"/>
        </w:rPr>
        <w:t xml:space="preserve"> Secondary PSHE Contextual Information</w:t>
      </w:r>
    </w:p>
    <w:p w14:paraId="44D52926" w14:textId="77777777" w:rsidR="00604F64" w:rsidRDefault="00604F64">
      <w:pPr>
        <w:rPr>
          <w:rFonts w:asciiTheme="majorHAnsi" w:hAnsiTheme="majorHAnsi"/>
          <w:color w:val="AB007C" w:themeColor="accent6"/>
          <w:sz w:val="28"/>
          <w:szCs w:val="28"/>
        </w:rPr>
      </w:pPr>
      <w:r w:rsidRPr="00604F64">
        <w:rPr>
          <w:rFonts w:asciiTheme="majorHAnsi" w:hAnsiTheme="majorHAnsi"/>
          <w:color w:val="AB007C" w:themeColor="accent6"/>
          <w:sz w:val="28"/>
          <w:szCs w:val="28"/>
        </w:rPr>
        <w:t xml:space="preserve">The below table outlines where the PSHE Association </w:t>
      </w:r>
      <w:proofErr w:type="spellStart"/>
      <w:r w:rsidRPr="00604F64">
        <w:rPr>
          <w:rFonts w:asciiTheme="majorHAnsi" w:hAnsiTheme="majorHAnsi"/>
          <w:color w:val="AB007C" w:themeColor="accent6"/>
          <w:sz w:val="28"/>
          <w:szCs w:val="28"/>
        </w:rPr>
        <w:t>Programme</w:t>
      </w:r>
      <w:proofErr w:type="spellEnd"/>
      <w:r w:rsidRPr="00604F64">
        <w:rPr>
          <w:rFonts w:asciiTheme="majorHAnsi" w:hAnsiTheme="majorHAnsi"/>
          <w:color w:val="AB007C" w:themeColor="accent6"/>
          <w:sz w:val="28"/>
          <w:szCs w:val="28"/>
        </w:rPr>
        <w:t xml:space="preserve"> of Study directly correlates to the </w:t>
      </w:r>
      <w:proofErr w:type="spellStart"/>
      <w:r w:rsidRPr="00604F64">
        <w:rPr>
          <w:rFonts w:asciiTheme="majorHAnsi" w:hAnsiTheme="majorHAnsi"/>
          <w:color w:val="AB007C" w:themeColor="accent6"/>
          <w:sz w:val="28"/>
          <w:szCs w:val="28"/>
        </w:rPr>
        <w:t>Torbay</w:t>
      </w:r>
      <w:proofErr w:type="spellEnd"/>
      <w:r w:rsidRPr="00604F64">
        <w:rPr>
          <w:rFonts w:asciiTheme="majorHAnsi" w:hAnsiTheme="majorHAnsi"/>
          <w:color w:val="AB007C" w:themeColor="accent6"/>
          <w:sz w:val="28"/>
          <w:szCs w:val="28"/>
        </w:rPr>
        <w:t xml:space="preserve"> Contextual focus areas. </w:t>
      </w:r>
    </w:p>
    <w:p w14:paraId="40987896" w14:textId="77777777" w:rsidR="00604F64" w:rsidRPr="00604F64" w:rsidRDefault="00000000">
      <w:pPr>
        <w:rPr>
          <w:rFonts w:cstheme="minorHAnsi"/>
          <w:b/>
          <w:szCs w:val="20"/>
        </w:rPr>
      </w:pPr>
      <w:hyperlink r:id="rId7" w:history="1">
        <w:r w:rsidR="00604F64" w:rsidRPr="000E6515">
          <w:rPr>
            <w:rStyle w:val="Hyperlink"/>
            <w:rFonts w:cstheme="minorHAnsi"/>
            <w:b/>
            <w:szCs w:val="20"/>
          </w:rPr>
          <w:t>https://pshe-association.org.uk/guidance/ks1-5/planning/long-term-planning</w:t>
        </w:r>
      </w:hyperlink>
      <w:r w:rsidR="00604F64" w:rsidRPr="00604F64">
        <w:rPr>
          <w:rFonts w:cstheme="minorHAnsi"/>
          <w:b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3009"/>
        <w:gridCol w:w="3010"/>
        <w:gridCol w:w="3010"/>
      </w:tblGrid>
      <w:tr w:rsidR="00604F64" w14:paraId="0CB31DD8" w14:textId="77777777" w:rsidTr="00604F64">
        <w:tc>
          <w:tcPr>
            <w:tcW w:w="1427" w:type="dxa"/>
          </w:tcPr>
          <w:p w14:paraId="3456EDE8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Contextual Focus Areas</w:t>
            </w:r>
          </w:p>
        </w:tc>
        <w:tc>
          <w:tcPr>
            <w:tcW w:w="3009" w:type="dxa"/>
          </w:tcPr>
          <w:p w14:paraId="05F1A7D7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KS3</w:t>
            </w:r>
          </w:p>
        </w:tc>
        <w:tc>
          <w:tcPr>
            <w:tcW w:w="3010" w:type="dxa"/>
          </w:tcPr>
          <w:p w14:paraId="22C08C51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KS4</w:t>
            </w:r>
          </w:p>
        </w:tc>
        <w:tc>
          <w:tcPr>
            <w:tcW w:w="3010" w:type="dxa"/>
          </w:tcPr>
          <w:p w14:paraId="4FD3D585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KS5</w:t>
            </w:r>
          </w:p>
        </w:tc>
      </w:tr>
      <w:tr w:rsidR="00604F64" w14:paraId="79395DBB" w14:textId="77777777" w:rsidTr="00604F64">
        <w:tc>
          <w:tcPr>
            <w:tcW w:w="1427" w:type="dxa"/>
          </w:tcPr>
          <w:p w14:paraId="4E8CA8BB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Teen conception</w:t>
            </w:r>
          </w:p>
        </w:tc>
        <w:tc>
          <w:tcPr>
            <w:tcW w:w="3009" w:type="dxa"/>
          </w:tcPr>
          <w:p w14:paraId="0531EFCB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H35. about the purpose,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importance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different forms of contraception; how and where to access contraception and advice (see also Relationships)</w:t>
            </w:r>
          </w:p>
          <w:p w14:paraId="67C8FAC3" w14:textId="77777777" w:rsidR="00604F64" w:rsidRDefault="00604F64" w:rsidP="00604F64"/>
          <w:p w14:paraId="2448F7A3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R25. about the law relating to sexual consent</w:t>
            </w:r>
          </w:p>
          <w:p w14:paraId="1E50F82A" w14:textId="77777777" w:rsidR="00604F64" w:rsidRDefault="00604F64" w:rsidP="00604F64"/>
          <w:p w14:paraId="234D35D5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R32. the communication and negotiation skills necessary for contraceptive use in healthy relationships (see also ‘Health’) </w:t>
            </w:r>
          </w:p>
          <w:p w14:paraId="6416E64C" w14:textId="77777777" w:rsidR="00604F64" w:rsidRDefault="00604F64" w:rsidP="00604F64"/>
          <w:p w14:paraId="5D8DDB1B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R33. the risks related to unprotected sex </w:t>
            </w:r>
          </w:p>
          <w:p w14:paraId="261B916C" w14:textId="77777777" w:rsidR="00604F64" w:rsidRDefault="00604F64" w:rsidP="00604F64"/>
          <w:p w14:paraId="0AA6A452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R34. the consequences of unintended pregnancy, sources of support and the options available </w:t>
            </w:r>
          </w:p>
          <w:p w14:paraId="35FA873A" w14:textId="77777777" w:rsidR="00604F64" w:rsidRDefault="00604F64" w:rsidP="00604F64"/>
          <w:p w14:paraId="672280B4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R35. the roles and responsibilities of parents,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carers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children in families </w:t>
            </w:r>
          </w:p>
          <w:p w14:paraId="31B061EB" w14:textId="77777777" w:rsidR="00604F64" w:rsidRDefault="00604F64" w:rsidP="00604F64"/>
          <w:p w14:paraId="56A936C2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R36. the nature and importance of stable, long-term relationships (including marriage and civil partnerships) for family life and bringing up children </w:t>
            </w:r>
          </w:p>
        </w:tc>
        <w:tc>
          <w:tcPr>
            <w:tcW w:w="3010" w:type="dxa"/>
          </w:tcPr>
          <w:p w14:paraId="34A687C5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H26. the different types of intimacy — including online — and their potential emotional and physical consequences (both positive and negative) </w:t>
            </w:r>
          </w:p>
          <w:p w14:paraId="73B35B7E" w14:textId="77777777" w:rsidR="00604F64" w:rsidRDefault="00604F64" w:rsidP="00604F64"/>
          <w:p w14:paraId="42C9E330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H30. about healthy pregnancy and how lifestyle choices affect a developing foetus</w:t>
            </w:r>
          </w:p>
          <w:p w14:paraId="561D905D" w14:textId="77777777" w:rsidR="00604F64" w:rsidRDefault="00604F64" w:rsidP="00604F64"/>
          <w:p w14:paraId="47381727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H31. that fertility can vary in all people, changes over time (including menopause) and can be affected by STIs and other lifestyle factors </w:t>
            </w:r>
          </w:p>
          <w:p w14:paraId="4DDD0510" w14:textId="77777777" w:rsidR="00604F64" w:rsidRDefault="00604F64" w:rsidP="00604F64"/>
          <w:p w14:paraId="3318251C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H32. about the possibility of miscarriage and support available to people who are not able to conceive or maintain a pregnancy </w:t>
            </w:r>
          </w:p>
          <w:p w14:paraId="40546509" w14:textId="77777777" w:rsidR="00604F64" w:rsidRDefault="00604F64" w:rsidP="00604F64"/>
          <w:p w14:paraId="00B4D726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H33. about choices and support available in the event of an unplanned pregnancy, and how to access appropriate help and advice</w:t>
            </w:r>
          </w:p>
          <w:p w14:paraId="34AE8E38" w14:textId="77777777" w:rsidR="00604F64" w:rsidRDefault="00604F64" w:rsidP="00604F64"/>
          <w:p w14:paraId="2792C3C7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R23. how to choose and access appropriate contraception (including emergency contraception) and negotiate contraception use with a partner </w:t>
            </w:r>
          </w:p>
          <w:p w14:paraId="446D6892" w14:textId="77777777" w:rsidR="00604F64" w:rsidRDefault="00604F64" w:rsidP="00604F64"/>
          <w:p w14:paraId="34517EDF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R24. the physical and emotional responses people may have to unintended pregnancy; the different options available; whom to talk to for accurate, impartial advice and support</w:t>
            </w:r>
          </w:p>
          <w:p w14:paraId="357CFA4B" w14:textId="77777777" w:rsidR="00604F64" w:rsidRDefault="00604F64" w:rsidP="00604F64"/>
          <w:p w14:paraId="169ADB73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R25. the importance of parenting skills and qualities for family life, the implications of young parenthood and services that offer support for new parents and families </w:t>
            </w:r>
          </w:p>
          <w:p w14:paraId="4DE19A33" w14:textId="77777777" w:rsidR="00604F64" w:rsidRDefault="00604F64" w:rsidP="00604F64"/>
          <w:p w14:paraId="62E5850B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R26. the reasons why people choose to adopt/foster children </w:t>
            </w:r>
          </w:p>
          <w:p w14:paraId="1A2DF421" w14:textId="77777777" w:rsidR="00604F64" w:rsidRDefault="00604F64" w:rsidP="00604F64"/>
          <w:p w14:paraId="6FFB5680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R27. about the current legal position on abortion and the range of beliefs and opinions about it</w:t>
            </w:r>
          </w:p>
          <w:p w14:paraId="18325567" w14:textId="77777777" w:rsidR="00604F64" w:rsidRDefault="00604F64" w:rsidP="00604F64"/>
        </w:tc>
        <w:tc>
          <w:tcPr>
            <w:tcW w:w="3010" w:type="dxa"/>
          </w:tcPr>
          <w:p w14:paraId="5E030F48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H18. to develop a nuanced understanding of how to select appropriate contraception in different contexts and relationships</w:t>
            </w:r>
          </w:p>
          <w:p w14:paraId="366E2635" w14:textId="77777777" w:rsidR="00604F64" w:rsidRDefault="00604F64" w:rsidP="00604F64"/>
          <w:p w14:paraId="3ABC8C0E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R14. to understand the implications of unintended pregnancy and young parenthood; to recognise the advantages of delaying conception, whilst acknowledging the changes in fertility with age </w:t>
            </w:r>
          </w:p>
          <w:p w14:paraId="6E55D5E4" w14:textId="77777777" w:rsidR="00604F64" w:rsidRDefault="00604F64" w:rsidP="00604F64"/>
          <w:p w14:paraId="6DFB7FBD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R15. to negotiate, and if necessary be able to assert, the use of contraception with a sexual partner </w:t>
            </w:r>
          </w:p>
          <w:p w14:paraId="646075DC" w14:textId="77777777" w:rsidR="00604F64" w:rsidRDefault="00604F64" w:rsidP="00604F64"/>
          <w:p w14:paraId="63967108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R16. how to effectively use different contraceptives, including how and where to access them </w:t>
            </w:r>
          </w:p>
          <w:p w14:paraId="1D7B2044" w14:textId="77777777" w:rsidR="00604F64" w:rsidRDefault="00604F64" w:rsidP="00604F64"/>
          <w:p w14:paraId="17919ACF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R17. to evaluate the most appropriate methods of contraception in different circumstances (including emergency contraception)</w:t>
            </w:r>
          </w:p>
          <w:p w14:paraId="47ECC354" w14:textId="77777777" w:rsidR="00604F64" w:rsidRDefault="00604F64" w:rsidP="00604F64"/>
          <w:p w14:paraId="610E35F8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R18. to access the pathways available in the event of an unintended pregnancy and understand the importance of getting advice and support quickly </w:t>
            </w:r>
          </w:p>
        </w:tc>
      </w:tr>
      <w:tr w:rsidR="00604F64" w14:paraId="2333CD5B" w14:textId="77777777" w:rsidTr="00604F64">
        <w:tc>
          <w:tcPr>
            <w:tcW w:w="1427" w:type="dxa"/>
          </w:tcPr>
          <w:p w14:paraId="28CDCBB1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High rates of deprivation and poverty</w:t>
            </w:r>
          </w:p>
        </w:tc>
        <w:tc>
          <w:tcPr>
            <w:tcW w:w="3009" w:type="dxa"/>
          </w:tcPr>
          <w:p w14:paraId="7A0C0968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L7. about the options available to them at the end of key stage 3, sources of information, advice and support, and the skills to manage this decision-making process</w:t>
            </w:r>
          </w:p>
          <w:p w14:paraId="3AD1DF41" w14:textId="77777777" w:rsidR="00604F64" w:rsidRDefault="00604F64" w:rsidP="00604F64"/>
          <w:p w14:paraId="206E9FD9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L8. about routes into work, training and other vocational and academic opportunities, and progression routes </w:t>
            </w:r>
          </w:p>
          <w:p w14:paraId="4EF71C80" w14:textId="77777777" w:rsidR="00604F64" w:rsidRDefault="00604F64" w:rsidP="00604F64"/>
          <w:p w14:paraId="790D3E14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L9. the benefits of setting ambitious goals and being open to opportunities in all aspects of life </w:t>
            </w:r>
          </w:p>
          <w:p w14:paraId="0C136E78" w14:textId="77777777" w:rsidR="00604F64" w:rsidRDefault="00604F64" w:rsidP="00604F64"/>
          <w:p w14:paraId="6081A5F8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L10. to recognise and challenge stereotypes and family or cultural expectations that may limit aspirations</w:t>
            </w:r>
          </w:p>
          <w:p w14:paraId="68C8F3A8" w14:textId="77777777" w:rsidR="00604F64" w:rsidRDefault="00604F64" w:rsidP="00604F64"/>
        </w:tc>
        <w:tc>
          <w:tcPr>
            <w:tcW w:w="3010" w:type="dxa"/>
          </w:tcPr>
          <w:p w14:paraId="003868B3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L4. about the range of opportunities available to them for career progression, including in education, training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employment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154763" w14:textId="77777777" w:rsidR="00604F64" w:rsidRDefault="00604F64" w:rsidP="00604F64"/>
          <w:p w14:paraId="3E6068D3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L5. about the need to challenge stereotypes about particular career pathways, maintain high aspirations for their future and embrace new opportunities </w:t>
            </w:r>
          </w:p>
          <w:p w14:paraId="13A22FEB" w14:textId="77777777" w:rsidR="00604F64" w:rsidRDefault="00604F64" w:rsidP="00604F64"/>
          <w:p w14:paraId="5014F814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L6. about the information,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advice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guidance available to them on next steps and careers; how to access appropriate support and opportunities</w:t>
            </w:r>
          </w:p>
        </w:tc>
        <w:tc>
          <w:tcPr>
            <w:tcW w:w="3010" w:type="dxa"/>
          </w:tcPr>
          <w:p w14:paraId="4F7DE976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L1. to be enterprising in life and work </w:t>
            </w:r>
          </w:p>
          <w:p w14:paraId="2C7237AC" w14:textId="77777777" w:rsidR="00604F64" w:rsidRDefault="00604F64" w:rsidP="00604F64"/>
          <w:p w14:paraId="34CE993A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L2. to set realistic yet ambitious career and life goals which are matched to personal values, interests, strengths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skills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D91471" w14:textId="77777777" w:rsidR="00604F64" w:rsidRDefault="00604F64" w:rsidP="00604F64"/>
          <w:p w14:paraId="46F2331A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L3. to evaluate the ‘next step’ options available, such as higher education, further training or apprenticeships, and gap year opportunities </w:t>
            </w:r>
          </w:p>
          <w:p w14:paraId="549F569E" w14:textId="77777777" w:rsidR="00604F64" w:rsidRDefault="00604F64" w:rsidP="00604F64"/>
          <w:p w14:paraId="7FCAD3FF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L4. the implications of the global market for their future choices in education and employment</w:t>
            </w:r>
          </w:p>
        </w:tc>
      </w:tr>
      <w:tr w:rsidR="00604F64" w14:paraId="26AF6DA4" w14:textId="77777777" w:rsidTr="00604F64">
        <w:tc>
          <w:tcPr>
            <w:tcW w:w="1427" w:type="dxa"/>
          </w:tcPr>
          <w:p w14:paraId="1559EF4F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High rates of admissions to hospital for alcohol in under 18s (inc. health and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wellbeing impacts)</w:t>
            </w:r>
          </w:p>
        </w:tc>
        <w:tc>
          <w:tcPr>
            <w:tcW w:w="3009" w:type="dxa"/>
          </w:tcPr>
          <w:p w14:paraId="363E559C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H24. to evaluate misconceptions, social norms and cultural values relating to drug,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alcohol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tobacco use</w:t>
            </w:r>
          </w:p>
          <w:p w14:paraId="10670616" w14:textId="77777777" w:rsidR="00604F64" w:rsidRDefault="00604F64" w:rsidP="00604F64"/>
          <w:p w14:paraId="5B61273F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H25. strategies to manage a range of influences on drug,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alcohol and tobacco use, including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peers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2B9100" w14:textId="77777777" w:rsidR="00604F64" w:rsidRDefault="00604F64" w:rsidP="00604F64"/>
          <w:p w14:paraId="5766832B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H26. information about alcohol, nicotine and other legal and illegal substances, including the short-term and long-term health risks associated with their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use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C2DE1E" w14:textId="77777777" w:rsidR="00604F64" w:rsidRDefault="00604F64" w:rsidP="00604F64"/>
          <w:p w14:paraId="58CFE20A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H27. the personal and social risks and consequences of substance use and misuse including occasional use </w:t>
            </w:r>
          </w:p>
          <w:p w14:paraId="3A1F7BDD" w14:textId="77777777" w:rsidR="00604F64" w:rsidRDefault="00604F64" w:rsidP="00604F64"/>
          <w:p w14:paraId="64DFAC24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H28. the law relating to the supply, use and misuse of legal and illegal substances </w:t>
            </w:r>
          </w:p>
          <w:p w14:paraId="73DBDFA1" w14:textId="77777777" w:rsidR="00604F64" w:rsidRDefault="00604F64" w:rsidP="00604F64"/>
          <w:p w14:paraId="551F1BAC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H29. about the concepts of dependence and addiction including awareness of help to overcome addictions</w:t>
            </w:r>
          </w:p>
          <w:p w14:paraId="25757CD0" w14:textId="77777777" w:rsidR="00604F64" w:rsidRDefault="00604F64" w:rsidP="00604F64"/>
        </w:tc>
        <w:tc>
          <w:tcPr>
            <w:tcW w:w="3010" w:type="dxa"/>
          </w:tcPr>
          <w:p w14:paraId="2741FD8C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H19. the consequences of substance use and misuse for the mental and physical health and wellbeing of individuals and their families, and the wider consequences for communities </w:t>
            </w:r>
          </w:p>
          <w:p w14:paraId="29A8B05D" w14:textId="77777777" w:rsidR="00604F64" w:rsidRDefault="00604F64" w:rsidP="00604F64"/>
          <w:p w14:paraId="4782A4B8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H20. wider risks of illegal substance use for individuals, including for personal safety, career,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relationships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future lifestyle</w:t>
            </w:r>
          </w:p>
        </w:tc>
        <w:tc>
          <w:tcPr>
            <w:tcW w:w="3010" w:type="dxa"/>
          </w:tcPr>
          <w:p w14:paraId="79F604E0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H21. to manage alcohol and drug use in relation to immediate and long-term health </w:t>
            </w:r>
          </w:p>
          <w:p w14:paraId="6E260400" w14:textId="77777777" w:rsidR="00604F64" w:rsidRDefault="00604F64" w:rsidP="00604F64"/>
          <w:p w14:paraId="4374734E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H22. to understand how alcohol and drug use can affect decision making and personal safety, including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looking out for friends, safe travel and drink-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spiking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784230" w14:textId="77777777" w:rsidR="00604F64" w:rsidRDefault="00604F64" w:rsidP="00604F64"/>
          <w:p w14:paraId="519016E2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H23. the impact of alcohol and drug use on road safety, work-place safety,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reputation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career </w:t>
            </w:r>
          </w:p>
          <w:p w14:paraId="1FCAC813" w14:textId="77777777" w:rsidR="00604F64" w:rsidRDefault="00604F64" w:rsidP="00604F64"/>
          <w:p w14:paraId="416A50ED" w14:textId="77777777" w:rsidR="00604F64" w:rsidRDefault="00604F64" w:rsidP="00604F6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H24. the risks of being a passenger with an intoxicated driver and ways to manage this</w:t>
            </w:r>
          </w:p>
        </w:tc>
      </w:tr>
    </w:tbl>
    <w:p w14:paraId="330DE261" w14:textId="77777777" w:rsidR="00184FC6" w:rsidRPr="007D2AE3" w:rsidRDefault="00184FC6">
      <w:pPr>
        <w:rPr>
          <w:rFonts w:cstheme="minorHAnsi"/>
          <w:b/>
          <w:szCs w:val="20"/>
        </w:rPr>
      </w:pPr>
    </w:p>
    <w:sectPr w:rsidR="00184FC6" w:rsidRPr="007D2AE3" w:rsidSect="00184FC6">
      <w:headerReference w:type="default" r:id="rId8"/>
      <w:head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10F6" w14:textId="77777777" w:rsidR="002978A1" w:rsidRDefault="002978A1" w:rsidP="0003297E">
      <w:pPr>
        <w:spacing w:after="0" w:line="240" w:lineRule="auto"/>
      </w:pPr>
      <w:r>
        <w:separator/>
      </w:r>
    </w:p>
  </w:endnote>
  <w:endnote w:type="continuationSeparator" w:id="0">
    <w:p w14:paraId="7D1493DF" w14:textId="77777777" w:rsidR="002978A1" w:rsidRDefault="002978A1" w:rsidP="0003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C85E" w14:textId="77777777" w:rsidR="002978A1" w:rsidRDefault="002978A1" w:rsidP="0003297E">
      <w:pPr>
        <w:spacing w:after="0" w:line="240" w:lineRule="auto"/>
      </w:pPr>
      <w:r>
        <w:separator/>
      </w:r>
    </w:p>
  </w:footnote>
  <w:footnote w:type="continuationSeparator" w:id="0">
    <w:p w14:paraId="3A02F1BE" w14:textId="77777777" w:rsidR="002978A1" w:rsidRDefault="002978A1" w:rsidP="0003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7B0C" w14:textId="77777777" w:rsidR="0003297E" w:rsidRDefault="00184FC6">
    <w:pPr>
      <w:pStyle w:val="Header"/>
    </w:pPr>
    <w:r w:rsidRPr="00184FC6">
      <w:rPr>
        <w:noProof/>
        <w:lang w:val="en-GB" w:eastAsia="en-GB" w:bidi="ar-SA"/>
      </w:rPr>
      <w:drawing>
        <wp:anchor distT="0" distB="0" distL="114300" distR="114300" simplePos="0" relativeHeight="251662336" behindDoc="1" locked="0" layoutInCell="1" allowOverlap="1" wp14:anchorId="6008E434" wp14:editId="5027920E">
          <wp:simplePos x="0" y="0"/>
          <wp:positionH relativeFrom="column">
            <wp:posOffset>-455402</wp:posOffset>
          </wp:positionH>
          <wp:positionV relativeFrom="paragraph">
            <wp:posOffset>2180842</wp:posOffset>
          </wp:positionV>
          <wp:extent cx="7563568" cy="6072996"/>
          <wp:effectExtent l="19050" t="0" r="0" b="0"/>
          <wp:wrapNone/>
          <wp:docPr id="3" name="Picture 0" descr="160258_healthylearning_word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0258_healthylearning_wordtemplate.png"/>
                  <pic:cNvPicPr/>
                </pic:nvPicPr>
                <pic:blipFill>
                  <a:blip r:embed="rId1"/>
                  <a:srcRect t="24516" b="18710"/>
                  <a:stretch>
                    <a:fillRect/>
                  </a:stretch>
                </pic:blipFill>
                <pic:spPr>
                  <a:xfrm>
                    <a:off x="0" y="0"/>
                    <a:ext cx="7563568" cy="6072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7C80" w14:textId="77777777" w:rsidR="0003297E" w:rsidRDefault="00184FC6">
    <w:pPr>
      <w:pStyle w:val="Header"/>
    </w:pPr>
    <w:r w:rsidRPr="00184FC6">
      <w:rPr>
        <w:noProof/>
        <w:lang w:val="en-GB" w:eastAsia="en-GB" w:bidi="ar-SA"/>
      </w:rPr>
      <w:drawing>
        <wp:anchor distT="0" distB="0" distL="114300" distR="114300" simplePos="0" relativeHeight="251660288" behindDoc="1" locked="1" layoutInCell="1" allowOverlap="1" wp14:anchorId="191B03E5" wp14:editId="3C7135B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569" cy="10696754"/>
          <wp:effectExtent l="19050" t="0" r="0" b="0"/>
          <wp:wrapNone/>
          <wp:docPr id="2" name="Picture 0" descr="160258_healthylearning_word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0258_healthylearning_wordtempla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0696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D00"/>
    <w:multiLevelType w:val="hybridMultilevel"/>
    <w:tmpl w:val="04CEC156"/>
    <w:lvl w:ilvl="0" w:tplc="8384DB5E">
      <w:numFmt w:val="bullet"/>
      <w:pStyle w:val="checklis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897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D0"/>
    <w:rsid w:val="00012C10"/>
    <w:rsid w:val="00020B20"/>
    <w:rsid w:val="00021A5A"/>
    <w:rsid w:val="0003297E"/>
    <w:rsid w:val="00037C54"/>
    <w:rsid w:val="000476C6"/>
    <w:rsid w:val="0007324D"/>
    <w:rsid w:val="000969EC"/>
    <w:rsid w:val="000D1877"/>
    <w:rsid w:val="00117748"/>
    <w:rsid w:val="0012343E"/>
    <w:rsid w:val="001306FA"/>
    <w:rsid w:val="00141C01"/>
    <w:rsid w:val="0015711E"/>
    <w:rsid w:val="001643FD"/>
    <w:rsid w:val="001658E6"/>
    <w:rsid w:val="001720A9"/>
    <w:rsid w:val="00175107"/>
    <w:rsid w:val="00180E9C"/>
    <w:rsid w:val="00184FC6"/>
    <w:rsid w:val="001A3741"/>
    <w:rsid w:val="001E7E19"/>
    <w:rsid w:val="00211734"/>
    <w:rsid w:val="002118DC"/>
    <w:rsid w:val="002228E2"/>
    <w:rsid w:val="00225DD3"/>
    <w:rsid w:val="00226132"/>
    <w:rsid w:val="0025578C"/>
    <w:rsid w:val="00270DB3"/>
    <w:rsid w:val="002866FE"/>
    <w:rsid w:val="002978A1"/>
    <w:rsid w:val="002A6F4E"/>
    <w:rsid w:val="002D4D18"/>
    <w:rsid w:val="002E0744"/>
    <w:rsid w:val="00323431"/>
    <w:rsid w:val="003418F9"/>
    <w:rsid w:val="003454AB"/>
    <w:rsid w:val="0036456D"/>
    <w:rsid w:val="00382074"/>
    <w:rsid w:val="003936EF"/>
    <w:rsid w:val="003B4016"/>
    <w:rsid w:val="003E5964"/>
    <w:rsid w:val="003F3A00"/>
    <w:rsid w:val="004222D8"/>
    <w:rsid w:val="00426AB3"/>
    <w:rsid w:val="00436406"/>
    <w:rsid w:val="00445DE3"/>
    <w:rsid w:val="0046158E"/>
    <w:rsid w:val="00497EE3"/>
    <w:rsid w:val="004B1DBA"/>
    <w:rsid w:val="004B61B1"/>
    <w:rsid w:val="004C0701"/>
    <w:rsid w:val="004C285B"/>
    <w:rsid w:val="004F12D5"/>
    <w:rsid w:val="00550772"/>
    <w:rsid w:val="005526FB"/>
    <w:rsid w:val="005531CA"/>
    <w:rsid w:val="00555458"/>
    <w:rsid w:val="005B107D"/>
    <w:rsid w:val="005B4881"/>
    <w:rsid w:val="005B528A"/>
    <w:rsid w:val="005D1C0F"/>
    <w:rsid w:val="005D5252"/>
    <w:rsid w:val="005E4DA1"/>
    <w:rsid w:val="005E667E"/>
    <w:rsid w:val="005F1EBC"/>
    <w:rsid w:val="0060254B"/>
    <w:rsid w:val="00604F64"/>
    <w:rsid w:val="00626FDA"/>
    <w:rsid w:val="006351F6"/>
    <w:rsid w:val="0063564D"/>
    <w:rsid w:val="006368F1"/>
    <w:rsid w:val="00652149"/>
    <w:rsid w:val="00677125"/>
    <w:rsid w:val="006D6BFF"/>
    <w:rsid w:val="006E4CD6"/>
    <w:rsid w:val="0070388B"/>
    <w:rsid w:val="00703EBA"/>
    <w:rsid w:val="00723ACF"/>
    <w:rsid w:val="00736C7B"/>
    <w:rsid w:val="00764511"/>
    <w:rsid w:val="00770783"/>
    <w:rsid w:val="00773FD4"/>
    <w:rsid w:val="00790D63"/>
    <w:rsid w:val="007B59E2"/>
    <w:rsid w:val="007D2AE3"/>
    <w:rsid w:val="007F71AD"/>
    <w:rsid w:val="00801EFB"/>
    <w:rsid w:val="00803F95"/>
    <w:rsid w:val="00811390"/>
    <w:rsid w:val="00837F77"/>
    <w:rsid w:val="00846A2E"/>
    <w:rsid w:val="00851F6D"/>
    <w:rsid w:val="0085346D"/>
    <w:rsid w:val="00855F13"/>
    <w:rsid w:val="0085603D"/>
    <w:rsid w:val="008808A5"/>
    <w:rsid w:val="008A212A"/>
    <w:rsid w:val="008D166B"/>
    <w:rsid w:val="008F068F"/>
    <w:rsid w:val="008F4B8A"/>
    <w:rsid w:val="008F5382"/>
    <w:rsid w:val="008F73BA"/>
    <w:rsid w:val="0090617F"/>
    <w:rsid w:val="00906359"/>
    <w:rsid w:val="009436CF"/>
    <w:rsid w:val="009801D0"/>
    <w:rsid w:val="0098650A"/>
    <w:rsid w:val="009A51ED"/>
    <w:rsid w:val="009B5E7B"/>
    <w:rsid w:val="009C48ED"/>
    <w:rsid w:val="009D718E"/>
    <w:rsid w:val="009E0353"/>
    <w:rsid w:val="009E6CBA"/>
    <w:rsid w:val="00A2071D"/>
    <w:rsid w:val="00A231AD"/>
    <w:rsid w:val="00A302B2"/>
    <w:rsid w:val="00A3713E"/>
    <w:rsid w:val="00A75335"/>
    <w:rsid w:val="00A8589E"/>
    <w:rsid w:val="00AA5570"/>
    <w:rsid w:val="00AE2177"/>
    <w:rsid w:val="00AE25BB"/>
    <w:rsid w:val="00AE3C78"/>
    <w:rsid w:val="00B03DB3"/>
    <w:rsid w:val="00B4060F"/>
    <w:rsid w:val="00B60004"/>
    <w:rsid w:val="00BA4E68"/>
    <w:rsid w:val="00BA5393"/>
    <w:rsid w:val="00BA6CED"/>
    <w:rsid w:val="00BB774F"/>
    <w:rsid w:val="00BC7868"/>
    <w:rsid w:val="00C12645"/>
    <w:rsid w:val="00C54C73"/>
    <w:rsid w:val="00C55B19"/>
    <w:rsid w:val="00CC392E"/>
    <w:rsid w:val="00CD1ED2"/>
    <w:rsid w:val="00CE0367"/>
    <w:rsid w:val="00CE4305"/>
    <w:rsid w:val="00CF4BE9"/>
    <w:rsid w:val="00D17950"/>
    <w:rsid w:val="00D249D2"/>
    <w:rsid w:val="00D71FFB"/>
    <w:rsid w:val="00D75008"/>
    <w:rsid w:val="00D856E7"/>
    <w:rsid w:val="00DC357C"/>
    <w:rsid w:val="00E074B9"/>
    <w:rsid w:val="00E14A2D"/>
    <w:rsid w:val="00E23133"/>
    <w:rsid w:val="00E734A0"/>
    <w:rsid w:val="00E838B5"/>
    <w:rsid w:val="00E94A08"/>
    <w:rsid w:val="00EA1821"/>
    <w:rsid w:val="00EC52CA"/>
    <w:rsid w:val="00EE3345"/>
    <w:rsid w:val="00F11B2E"/>
    <w:rsid w:val="00F83E0E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D7716"/>
  <w15:docId w15:val="{357DB929-86D3-4A01-987E-56EFAEE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FC6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FC6"/>
    <w:pPr>
      <w:spacing w:before="480" w:after="0"/>
      <w:contextualSpacing/>
      <w:outlineLvl w:val="0"/>
    </w:pPr>
    <w:rPr>
      <w:rFonts w:asciiTheme="majorHAnsi" w:hAnsiTheme="majorHAnsi"/>
      <w:b/>
      <w:color w:val="00A4A7" w:themeColor="accent5"/>
      <w:spacing w:val="5"/>
      <w:sz w:val="48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1F6D"/>
    <w:pPr>
      <w:spacing w:before="200" w:after="0" w:line="271" w:lineRule="auto"/>
      <w:outlineLvl w:val="1"/>
    </w:pPr>
    <w:rPr>
      <w:rFonts w:asciiTheme="majorHAnsi" w:hAnsiTheme="majorHAnsi"/>
      <w:color w:val="AB007C" w:themeColor="accent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4FC6"/>
    <w:pPr>
      <w:spacing w:before="200" w:after="0" w:line="271" w:lineRule="auto"/>
      <w:outlineLvl w:val="2"/>
    </w:pPr>
    <w:rPr>
      <w:rFonts w:asciiTheme="majorHAnsi" w:hAnsiTheme="majorHAnsi"/>
      <w:iCs/>
      <w:color w:val="00A4A7" w:themeColor="accent5"/>
      <w:spacing w:val="5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F6D"/>
    <w:pPr>
      <w:spacing w:after="0" w:line="271" w:lineRule="auto"/>
      <w:outlineLvl w:val="3"/>
    </w:pPr>
    <w:rPr>
      <w:rFonts w:asciiTheme="majorHAnsi" w:hAnsiTheme="majorHAnsi"/>
      <w:bCs/>
      <w:color w:val="AB007C" w:themeColor="accent6"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1D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1D0"/>
    <w:pPr>
      <w:shd w:val="clear" w:color="auto" w:fill="FFFFFF" w:themeFill="background1"/>
      <w:spacing w:after="0" w:line="271" w:lineRule="auto"/>
      <w:outlineLvl w:val="5"/>
    </w:pPr>
    <w:rPr>
      <w:b/>
      <w:bCs/>
      <w:color w:val="AD48D1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1D0"/>
    <w:pPr>
      <w:spacing w:after="0"/>
      <w:outlineLvl w:val="6"/>
    </w:pPr>
    <w:rPr>
      <w:b/>
      <w:bCs/>
      <w:i/>
      <w:iCs/>
      <w:color w:val="AD49D1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1D0"/>
    <w:pPr>
      <w:spacing w:after="0"/>
      <w:outlineLvl w:val="7"/>
    </w:pPr>
    <w:rPr>
      <w:b/>
      <w:bCs/>
      <w:color w:val="C072DB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1D0"/>
    <w:pPr>
      <w:spacing w:after="0" w:line="271" w:lineRule="auto"/>
      <w:outlineLvl w:val="8"/>
    </w:pPr>
    <w:rPr>
      <w:b/>
      <w:bCs/>
      <w:i/>
      <w:iCs/>
      <w:color w:val="C072DB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FC6"/>
    <w:rPr>
      <w:b/>
      <w:color w:val="00A4A7" w:themeColor="accent5"/>
      <w:spacing w:val="5"/>
      <w:sz w:val="4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51F6D"/>
    <w:rPr>
      <w:color w:val="AB007C" w:themeColor="accent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801D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801D0"/>
    <w:rPr>
      <w:i/>
      <w:iCs/>
      <w:smallCaps/>
      <w:spacing w:val="10"/>
      <w:sz w:val="28"/>
      <w:szCs w:val="28"/>
    </w:rPr>
  </w:style>
  <w:style w:type="paragraph" w:styleId="Title">
    <w:name w:val="Title"/>
    <w:aliases w:val="Description"/>
    <w:basedOn w:val="Normal"/>
    <w:next w:val="Normal"/>
    <w:link w:val="TitleChar"/>
    <w:uiPriority w:val="10"/>
    <w:semiHidden/>
    <w:qFormat/>
    <w:rsid w:val="009801D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aliases w:val="Description Char"/>
    <w:basedOn w:val="DefaultParagraphFont"/>
    <w:link w:val="Title"/>
    <w:uiPriority w:val="10"/>
    <w:semiHidden/>
    <w:rsid w:val="009801D0"/>
    <w:rPr>
      <w:smallCaps/>
      <w:sz w:val="52"/>
      <w:szCs w:val="52"/>
    </w:rPr>
  </w:style>
  <w:style w:type="paragraph" w:customStyle="1" w:styleId="Credit12ptbook">
    <w:name w:val="Credit 12pt book"/>
    <w:basedOn w:val="Normal"/>
    <w:semiHidden/>
    <w:rsid w:val="00A2071D"/>
    <w:rPr>
      <w:color w:val="8E8D82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3297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itle16ptmedium">
    <w:name w:val="Title 16pt medium"/>
    <w:basedOn w:val="Normal"/>
    <w:semiHidden/>
    <w:rsid w:val="00A2071D"/>
    <w:rPr>
      <w:rFonts w:ascii="Futura Md BT" w:hAnsi="Futura Md BT"/>
      <w:color w:val="58574B"/>
      <w:sz w:val="36"/>
    </w:rPr>
  </w:style>
  <w:style w:type="paragraph" w:customStyle="1" w:styleId="NHSAddress">
    <w:name w:val="NHS Address"/>
    <w:basedOn w:val="Normal"/>
    <w:semiHidden/>
    <w:rsid w:val="00AA5570"/>
    <w:pPr>
      <w:jc w:val="right"/>
    </w:pPr>
    <w:rPr>
      <w:rFonts w:cs="Arial"/>
      <w:sz w:val="18"/>
      <w:szCs w:val="18"/>
    </w:rPr>
  </w:style>
  <w:style w:type="paragraph" w:customStyle="1" w:styleId="checklist">
    <w:name w:val="check list"/>
    <w:basedOn w:val="ListParagraph"/>
    <w:semiHidden/>
    <w:rsid w:val="002A6F4E"/>
    <w:pPr>
      <w:numPr>
        <w:numId w:val="1"/>
      </w:numPr>
      <w:spacing w:after="120"/>
      <w:contextualSpacing w:val="0"/>
    </w:pPr>
  </w:style>
  <w:style w:type="paragraph" w:styleId="ListParagraph">
    <w:name w:val="List Paragraph"/>
    <w:basedOn w:val="Normal"/>
    <w:uiPriority w:val="34"/>
    <w:qFormat/>
    <w:rsid w:val="009801D0"/>
    <w:pPr>
      <w:ind w:left="720"/>
      <w:contextualSpacing/>
    </w:pPr>
  </w:style>
  <w:style w:type="paragraph" w:customStyle="1" w:styleId="strapline">
    <w:name w:val="strapline"/>
    <w:basedOn w:val="Normal"/>
    <w:semiHidden/>
    <w:rsid w:val="002A6F4E"/>
    <w:pPr>
      <w:spacing w:after="0" w:line="240" w:lineRule="auto"/>
      <w:jc w:val="center"/>
    </w:pPr>
    <w:rPr>
      <w:b/>
      <w:i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4FC6"/>
    <w:rPr>
      <w:iCs/>
      <w:color w:val="00A4A7" w:themeColor="accent5"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F6D"/>
    <w:rPr>
      <w:bCs/>
      <w:color w:val="AB007C" w:themeColor="accent6"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1D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1D0"/>
    <w:rPr>
      <w:b/>
      <w:bCs/>
      <w:color w:val="AD48D1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1D0"/>
    <w:rPr>
      <w:b/>
      <w:bCs/>
      <w:i/>
      <w:iCs/>
      <w:color w:val="AD49D1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1D0"/>
    <w:rPr>
      <w:b/>
      <w:bCs/>
      <w:color w:val="C072DB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1D0"/>
    <w:rPr>
      <w:b/>
      <w:bCs/>
      <w:i/>
      <w:iCs/>
      <w:color w:val="C072DB" w:themeColor="text1" w:themeTint="80"/>
      <w:sz w:val="18"/>
      <w:szCs w:val="18"/>
    </w:rPr>
  </w:style>
  <w:style w:type="character" w:styleId="Strong">
    <w:name w:val="Strong"/>
    <w:uiPriority w:val="22"/>
    <w:semiHidden/>
    <w:qFormat/>
    <w:rsid w:val="009801D0"/>
    <w:rPr>
      <w:b/>
      <w:bCs/>
    </w:rPr>
  </w:style>
  <w:style w:type="character" w:styleId="Emphasis">
    <w:name w:val="Emphasis"/>
    <w:uiPriority w:val="20"/>
    <w:semiHidden/>
    <w:qFormat/>
    <w:rsid w:val="009801D0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9801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9801D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801D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801D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801D0"/>
    <w:rPr>
      <w:i/>
      <w:iCs/>
    </w:rPr>
  </w:style>
  <w:style w:type="character" w:styleId="SubtleEmphasis">
    <w:name w:val="Subtle Emphasis"/>
    <w:uiPriority w:val="19"/>
    <w:semiHidden/>
    <w:qFormat/>
    <w:rsid w:val="009801D0"/>
    <w:rPr>
      <w:i/>
      <w:iCs/>
    </w:rPr>
  </w:style>
  <w:style w:type="character" w:styleId="IntenseEmphasis">
    <w:name w:val="Intense Emphasis"/>
    <w:uiPriority w:val="21"/>
    <w:semiHidden/>
    <w:qFormat/>
    <w:rsid w:val="009801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9801D0"/>
    <w:rPr>
      <w:smallCaps/>
    </w:rPr>
  </w:style>
  <w:style w:type="character" w:styleId="IntenseReference">
    <w:name w:val="Intense Reference"/>
    <w:uiPriority w:val="32"/>
    <w:semiHidden/>
    <w:qFormat/>
    <w:rsid w:val="009801D0"/>
    <w:rPr>
      <w:b/>
      <w:bCs/>
      <w:smallCaps/>
    </w:rPr>
  </w:style>
  <w:style w:type="character" w:styleId="BookTitle">
    <w:name w:val="Book Title"/>
    <w:basedOn w:val="DefaultParagraphFont"/>
    <w:uiPriority w:val="33"/>
    <w:semiHidden/>
    <w:qFormat/>
    <w:rsid w:val="009801D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01D0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97E"/>
  </w:style>
  <w:style w:type="paragraph" w:styleId="Footer">
    <w:name w:val="footer"/>
    <w:basedOn w:val="Normal"/>
    <w:link w:val="FooterChar"/>
    <w:uiPriority w:val="99"/>
    <w:semiHidden/>
    <w:unhideWhenUsed/>
    <w:rsid w:val="00032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97E"/>
  </w:style>
  <w:style w:type="paragraph" w:styleId="BalloonText">
    <w:name w:val="Balloon Text"/>
    <w:basedOn w:val="Normal"/>
    <w:link w:val="BalloonTextChar"/>
    <w:uiPriority w:val="99"/>
    <w:semiHidden/>
    <w:unhideWhenUsed/>
    <w:rsid w:val="0003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2AE3"/>
    <w:rPr>
      <w:color w:val="009EE0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7D2AE3"/>
    <w:rPr>
      <w:color w:val="009EE0" w:themeColor="followedHyperlink"/>
      <w:u w:val="single"/>
    </w:rPr>
  </w:style>
  <w:style w:type="table" w:styleId="TableGrid">
    <w:name w:val="Table Grid"/>
    <w:basedOn w:val="TableNormal"/>
    <w:uiPriority w:val="59"/>
    <w:rsid w:val="007D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4F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she-association.org.uk/guidance/ks1-5/planning/long-term-plan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uncil colours">
      <a:dk1>
        <a:srgbClr val="672080"/>
      </a:dk1>
      <a:lt1>
        <a:sysClr val="window" lastClr="FFFFFF"/>
      </a:lt1>
      <a:dk2>
        <a:srgbClr val="004489"/>
      </a:dk2>
      <a:lt2>
        <a:srgbClr val="FABB00"/>
      </a:lt2>
      <a:accent1>
        <a:srgbClr val="009EE0"/>
      </a:accent1>
      <a:accent2>
        <a:srgbClr val="97BE0D"/>
      </a:accent2>
      <a:accent3>
        <a:srgbClr val="C1002B"/>
      </a:accent3>
      <a:accent4>
        <a:srgbClr val="ED7703"/>
      </a:accent4>
      <a:accent5>
        <a:srgbClr val="00A4A7"/>
      </a:accent5>
      <a:accent6>
        <a:srgbClr val="AB007C"/>
      </a:accent6>
      <a:hlink>
        <a:srgbClr val="009EE0"/>
      </a:hlink>
      <a:folHlink>
        <a:srgbClr val="009EE0"/>
      </a:folHlink>
    </a:clrScheme>
    <a:fontScheme name="healthy learning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Hill</dc:creator>
  <cp:lastModifiedBy>Glanville, Victoria</cp:lastModifiedBy>
  <cp:revision>2</cp:revision>
  <dcterms:created xsi:type="dcterms:W3CDTF">2023-07-04T10:03:00Z</dcterms:created>
  <dcterms:modified xsi:type="dcterms:W3CDTF">2023-07-04T10:03:00Z</dcterms:modified>
</cp:coreProperties>
</file>